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2F" w:rsidRPr="00431361" w:rsidRDefault="00722B2F" w:rsidP="00722B2F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3136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431361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313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31361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313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313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722B2F" w:rsidRPr="00373751" w:rsidRDefault="00722B2F" w:rsidP="00722B2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2B2F" w:rsidRPr="00373751" w:rsidRDefault="00722B2F" w:rsidP="00722B2F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2B2F" w:rsidRPr="00373751" w:rsidRDefault="00722B2F" w:rsidP="00722B2F">
      <w:pPr>
        <w:rPr>
          <w:rFonts w:ascii="Times New Roman" w:hAnsi="Times New Roman" w:cs="Times New Roman"/>
          <w:sz w:val="28"/>
          <w:szCs w:val="28"/>
        </w:rPr>
        <w:sectPr w:rsidR="00722B2F" w:rsidRPr="00373751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722B2F" w:rsidRPr="00373751" w:rsidRDefault="00722B2F" w:rsidP="00722B2F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737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3737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722B2F" w:rsidRPr="00373751" w:rsidRDefault="00722B2F" w:rsidP="00722B2F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51">
        <w:rPr>
          <w:rFonts w:ascii="Times New Roman" w:hAnsi="Times New Roman" w:cs="Times New Roman"/>
          <w:sz w:val="28"/>
          <w:szCs w:val="28"/>
        </w:rPr>
        <w:br w:type="column"/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3737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722B2F" w:rsidRPr="00373751" w:rsidRDefault="00722B2F" w:rsidP="00722B2F">
      <w:pPr>
        <w:rPr>
          <w:rFonts w:ascii="Times New Roman" w:hAnsi="Times New Roman" w:cs="Times New Roman"/>
          <w:sz w:val="28"/>
          <w:szCs w:val="28"/>
        </w:rPr>
        <w:sectPr w:rsidR="00722B2F" w:rsidRPr="00373751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722B2F" w:rsidRPr="00373751" w:rsidRDefault="00722B2F" w:rsidP="00722B2F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722B2F" w:rsidRPr="00431361" w:rsidRDefault="00722B2F" w:rsidP="00722B2F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431361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9C049B" w:rsidRDefault="009C049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C049B" w:rsidRDefault="009C049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C049B" w:rsidRDefault="009C049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C049B" w:rsidRDefault="009C049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C049B" w:rsidRDefault="009C049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C049B" w:rsidRDefault="009C049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C049B" w:rsidRDefault="009C049B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9C049B" w:rsidRDefault="007603F5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7" behindDoc="1" locked="0" layoutInCell="0" allowOverlap="1" wp14:anchorId="2D1C0EB1" wp14:editId="286C71F2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9C049B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049B" w:rsidRDefault="00722B2F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049B" w:rsidRDefault="009C049B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C049B" w:rsidRDefault="007603F5" w:rsidP="004237D5">
                                  <w:proofErr w:type="spellStart"/>
                                  <w:r>
                                    <w:t>Толперизо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>н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</w:rPr>
                                    <w:t>Л</w:t>
                                  </w:r>
                                  <w:r>
                                    <w:t>Ф</w:t>
                                  </w:r>
                                </w:p>
                              </w:tc>
                            </w:tr>
                            <w:tr w:rsidR="009C049B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049B" w:rsidRDefault="00722B2F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049B" w:rsidRDefault="007603F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СОО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"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рм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"</w:t>
                                  </w:r>
                                </w:p>
                              </w:tc>
                            </w:tr>
                            <w:tr w:rsidR="009C049B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049B" w:rsidRDefault="00722B2F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049B" w:rsidRDefault="007603F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БЕ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Ь</w:t>
                                  </w:r>
                                </w:p>
                              </w:tc>
                            </w:tr>
                          </w:tbl>
                          <w:p w:rsidR="005E5790" w:rsidRDefault="005E5790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9C049B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049B" w:rsidRDefault="00722B2F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049B" w:rsidRDefault="009C049B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9C049B" w:rsidRDefault="007603F5" w:rsidP="004237D5">
                            <w:proofErr w:type="spellStart"/>
                            <w:r>
                              <w:t>Толперизо</w:t>
                            </w:r>
                            <w:r>
                              <w:rPr>
                                <w:spacing w:val="1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spacing w:val="9"/>
                              </w:rPr>
                              <w:t>-</w:t>
                            </w:r>
                            <w:r>
                              <w:rPr>
                                <w:spacing w:val="4"/>
                              </w:rPr>
                              <w:t>Л</w:t>
                            </w:r>
                            <w:r>
                              <w:t>Ф</w:t>
                            </w:r>
                          </w:p>
                        </w:tc>
                      </w:tr>
                      <w:tr w:rsidR="009C049B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049B" w:rsidRDefault="00722B2F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049B" w:rsidRDefault="007603F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СОО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"</w:t>
                            </w:r>
                          </w:p>
                        </w:tc>
                      </w:tr>
                      <w:tr w:rsidR="009C049B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049B" w:rsidRDefault="00722B2F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049B" w:rsidRDefault="007603F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БЕ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Ь</w:t>
                            </w:r>
                          </w:p>
                        </w:tc>
                      </w:tr>
                    </w:tbl>
                    <w:p w:rsidR="005E5790" w:rsidRDefault="005E5790"/>
                  </w:txbxContent>
                </v:textbox>
                <w10:wrap anchorx="page"/>
              </v:shape>
            </w:pict>
          </mc:Fallback>
        </mc:AlternateContent>
      </w:r>
      <w:r w:rsidR="00722B2F" w:rsidRPr="00722B2F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</w:t>
      </w:r>
      <w:r w:rsidR="00722B2F" w:rsidRPr="00373751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722B2F" w:rsidRPr="0037375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9C049B" w:rsidRDefault="009C049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C049B" w:rsidRDefault="009C049B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9C049B" w:rsidRDefault="007603F5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722B2F" w:rsidRPr="008832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9C049B" w:rsidRDefault="009C049B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9C049B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603F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22B2F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9C049B" w:rsidRDefault="009C049B">
      <w:pPr>
        <w:spacing w:after="3" w:line="220" w:lineRule="exact"/>
      </w:pPr>
    </w:p>
    <w:p w:rsidR="009C049B" w:rsidRDefault="007603F5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722B2F" w:rsidRPr="008832F6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9C049B" w:rsidRDefault="009C049B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9C049B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603F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22B2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9C049B">
        <w:trPr>
          <w:cantSplit/>
          <w:trHeight w:hRule="exact" w:val="39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after="4" w:line="160" w:lineRule="exact"/>
              <w:rPr>
                <w:sz w:val="16"/>
                <w:szCs w:val="16"/>
              </w:rPr>
            </w:pPr>
          </w:p>
          <w:p w:rsidR="009C049B" w:rsidRDefault="007603F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22B2F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B2F" w:rsidRPr="00722B2F" w:rsidRDefault="00722B2F" w:rsidP="00722B2F">
            <w:pPr>
              <w:widowControl w:val="0"/>
              <w:tabs>
                <w:tab w:val="left" w:pos="495"/>
                <w:tab w:val="left" w:pos="1299"/>
                <w:tab w:val="left" w:pos="1651"/>
                <w:tab w:val="left" w:pos="2056"/>
                <w:tab w:val="left" w:pos="2871"/>
                <w:tab w:val="left" w:pos="3929"/>
                <w:tab w:val="left" w:pos="4377"/>
                <w:tab w:val="left" w:pos="5044"/>
                <w:tab w:val="left" w:pos="5681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ретінде-Толперизон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гидрохло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парацетамол.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ізді</w:t>
            </w:r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722B2F" w:rsidRPr="00722B2F" w:rsidRDefault="00722B2F" w:rsidP="00722B2F">
            <w:pPr>
              <w:widowControl w:val="0"/>
              <w:tabs>
                <w:tab w:val="left" w:pos="495"/>
                <w:tab w:val="left" w:pos="1299"/>
                <w:tab w:val="left" w:pos="1651"/>
                <w:tab w:val="left" w:pos="2056"/>
                <w:tab w:val="left" w:pos="2871"/>
                <w:tab w:val="left" w:pos="3929"/>
                <w:tab w:val="left" w:pos="4377"/>
                <w:tab w:val="left" w:pos="5044"/>
                <w:tab w:val="left" w:pos="5681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C049B" w:rsidRDefault="00722B2F" w:rsidP="00722B2F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22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="007603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9C049B" w:rsidRDefault="009C049B">
      <w:pPr>
        <w:sectPr w:rsidR="009C049B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9C049B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after="34" w:line="240" w:lineRule="exact"/>
              <w:rPr>
                <w:sz w:val="24"/>
                <w:szCs w:val="24"/>
              </w:rPr>
            </w:pPr>
          </w:p>
          <w:p w:rsidR="009C049B" w:rsidRDefault="007603F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22B2F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>
            <w:pPr>
              <w:spacing w:after="14" w:line="200" w:lineRule="exact"/>
              <w:rPr>
                <w:sz w:val="20"/>
                <w:szCs w:val="20"/>
              </w:rPr>
            </w:pPr>
          </w:p>
          <w:p w:rsidR="00722B2F" w:rsidRDefault="00722B2F" w:rsidP="00722B2F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аумағында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олдану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тыйым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бояғыштар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жануар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пайдаланылмайды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заттардың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сертификаттарымен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7)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жүргізілген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әзірлеу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іріктелді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функционалдық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мақсатына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C049B" w:rsidRDefault="009C049B">
            <w:pPr>
              <w:widowControl w:val="0"/>
              <w:spacing w:line="240" w:lineRule="auto"/>
              <w:ind w:left="60" w:right="5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049B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603F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22B2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Дәрілік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9C049B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22B2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22B2F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ерекшелігінің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серия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дайын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.</w:t>
            </w:r>
          </w:p>
        </w:tc>
      </w:tr>
      <w:tr w:rsidR="009C049B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22B2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B2F" w:rsidRDefault="00722B2F" w:rsidP="00722B2F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</w:t>
            </w:r>
            <w:r w:rsidRPr="00D216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стандарттары және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басшылығы шеңберінде өзіндік ерекшеліктің ұсынылған негіздемесі препараттың  сапасы және талдаудың қолданылатын әдістерінің барабарлығын дәлелдейді.   </w:t>
            </w:r>
          </w:p>
          <w:p w:rsidR="00722B2F" w:rsidRDefault="00722B2F" w:rsidP="00722B2F">
            <w:pPr>
              <w:widowControl w:val="0"/>
              <w:tabs>
                <w:tab w:val="left" w:pos="839"/>
                <w:tab w:val="left" w:pos="2329"/>
                <w:tab w:val="left" w:pos="3680"/>
                <w:tab w:val="left" w:pos="4988"/>
              </w:tabs>
              <w:spacing w:line="240" w:lineRule="auto"/>
              <w:ind w:left="60" w:right="16" w:firstLine="63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Талдамалық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валидациясының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мәлімделген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дәрілік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заттың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әдеттегі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мүмкіндігін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растайды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сертификаттары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өнімнің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біртектілігі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сериядан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сақталатынын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процесс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бақылауда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екенін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</w:p>
          <w:p w:rsidR="00722B2F" w:rsidRDefault="00722B2F" w:rsidP="00722B2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049B" w:rsidRDefault="007603F5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9C049B" w:rsidRPr="00361557" w:rsidTr="00722B2F">
        <w:trPr>
          <w:cantSplit/>
          <w:trHeight w:hRule="exact" w:val="6956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22B2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B2F" w:rsidRPr="0074122C" w:rsidRDefault="00722B2F" w:rsidP="00722B2F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Тұрақтылықты сынау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талаптарға сәйкес жүргізілді. Бастапқы қаптама мәлім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делген деректерге сәйкес келеді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.</w:t>
            </w:r>
          </w:p>
          <w:p w:rsidR="00722B2F" w:rsidRPr="00226104" w:rsidRDefault="00722B2F" w:rsidP="00722B2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22B2F" w:rsidRPr="00226104" w:rsidRDefault="00722B2F" w:rsidP="00722B2F">
            <w:pPr>
              <w:widowControl w:val="0"/>
              <w:spacing w:line="240" w:lineRule="auto"/>
              <w:ind w:left="60" w:right="17" w:firstLine="63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FD678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Тұрақтылықты ұзақ мерзімді зерттеу нәтижелеріне сәйкес дайын препарат сапасының сыни көрсеткіштерінің елеулі өзгерістері байқалмайды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.</w:t>
            </w:r>
            <w:r w:rsidRPr="0022610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</w:p>
          <w:p w:rsidR="00722B2F" w:rsidRPr="00226104" w:rsidRDefault="00722B2F" w:rsidP="00722B2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22B2F" w:rsidRPr="0086791E" w:rsidRDefault="00722B2F" w:rsidP="00722B2F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6D5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1. </w:t>
            </w: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Сипаттамасы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талаптарына сәйкес келеді; </w:t>
            </w:r>
          </w:p>
          <w:p w:rsidR="00722B2F" w:rsidRPr="0086791E" w:rsidRDefault="00722B2F" w:rsidP="00722B2F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722B2F" w:rsidRPr="0086791E" w:rsidRDefault="00722B2F" w:rsidP="00722B2F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2. Қоспалардың құрамы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шегінде болады; </w:t>
            </w:r>
          </w:p>
          <w:p w:rsidR="00722B2F" w:rsidRPr="0086791E" w:rsidRDefault="00722B2F" w:rsidP="00722B2F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722B2F" w:rsidRPr="006848BF" w:rsidRDefault="00722B2F" w:rsidP="00722B2F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684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 Әсер етуші заттың сандық құрамының елеулі өзгерістері байқалмайды.</w:t>
            </w:r>
          </w:p>
          <w:p w:rsidR="009C049B" w:rsidRPr="00722B2F" w:rsidRDefault="009C049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C049B" w:rsidRPr="00361557" w:rsidRDefault="00722B2F" w:rsidP="00722B2F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Препараттың тұрақтылығын   зерттеу нәтижелері мәлімделген 2 жылдық сақтау мерзімдерін растайды.   </w:t>
            </w:r>
          </w:p>
        </w:tc>
      </w:tr>
    </w:tbl>
    <w:p w:rsidR="009C049B" w:rsidRPr="00361557" w:rsidRDefault="009C049B">
      <w:pPr>
        <w:rPr>
          <w:lang w:val="kk-KZ"/>
        </w:rPr>
        <w:sectPr w:rsidR="009C049B" w:rsidRPr="00361557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9C049B" w:rsidTr="00722B2F">
        <w:trPr>
          <w:cantSplit/>
          <w:trHeight w:hRule="exact" w:val="19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Pr="00361557" w:rsidRDefault="009C049B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C049B" w:rsidRPr="00361557" w:rsidRDefault="009C049B">
            <w:pPr>
              <w:spacing w:after="10" w:line="140" w:lineRule="exact"/>
              <w:rPr>
                <w:sz w:val="14"/>
                <w:szCs w:val="14"/>
                <w:lang w:val="kk-KZ"/>
              </w:rPr>
            </w:pPr>
          </w:p>
          <w:p w:rsidR="009C049B" w:rsidRDefault="007603F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22B2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>
            <w:pPr>
              <w:spacing w:after="14" w:line="200" w:lineRule="exact"/>
              <w:rPr>
                <w:sz w:val="20"/>
                <w:szCs w:val="20"/>
              </w:rPr>
            </w:pPr>
          </w:p>
          <w:p w:rsidR="009C049B" w:rsidRDefault="00722B2F" w:rsidP="00722B2F">
            <w:pPr>
              <w:widowControl w:val="0"/>
              <w:spacing w:line="240" w:lineRule="auto"/>
              <w:ind w:left="60" w:right="101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Клиникаға дейінгі  зерттеулер әдеби  шолу ретінде ұсынылған.</w:t>
            </w:r>
          </w:p>
        </w:tc>
      </w:tr>
      <w:tr w:rsidR="009C049B">
        <w:trPr>
          <w:cantSplit/>
          <w:trHeight w:hRule="exact" w:val="13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after="69" w:line="240" w:lineRule="exact"/>
              <w:rPr>
                <w:sz w:val="24"/>
                <w:szCs w:val="24"/>
              </w:rPr>
            </w:pPr>
          </w:p>
          <w:p w:rsidR="009C049B" w:rsidRDefault="007603F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81B" w:rsidRPr="00373751" w:rsidRDefault="0086281B" w:rsidP="008628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  <w:p w:rsidR="009C049B" w:rsidRDefault="009C049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86281B" w:rsidP="0086281B">
            <w:pPr>
              <w:widowControl w:val="0"/>
              <w:tabs>
                <w:tab w:val="left" w:pos="1705"/>
                <w:tab w:val="left" w:pos="2491"/>
                <w:tab w:val="left" w:pos="4183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Тү</w:t>
            </w:r>
            <w:proofErr w:type="gram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пн</w:t>
            </w:r>
            <w:proofErr w:type="gram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ұсқалық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препаратпен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салыстырғанда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биоэквиваленттілікті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ұсынылды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зерттелетін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түпнұсқалық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препаратқа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биоэквиваленттілігі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расталды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  <w:r w:rsidR="007603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</w:tr>
      <w:tr w:rsidR="009C049B">
        <w:trPr>
          <w:cantSplit/>
          <w:trHeight w:hRule="exact" w:val="1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>
            <w:pPr>
              <w:spacing w:line="240" w:lineRule="exact"/>
              <w:rPr>
                <w:sz w:val="24"/>
                <w:szCs w:val="24"/>
              </w:rPr>
            </w:pPr>
          </w:p>
          <w:p w:rsidR="009C049B" w:rsidRDefault="009C049B">
            <w:pPr>
              <w:spacing w:after="41" w:line="240" w:lineRule="exact"/>
              <w:rPr>
                <w:sz w:val="24"/>
                <w:szCs w:val="24"/>
              </w:rPr>
            </w:pPr>
          </w:p>
          <w:p w:rsidR="009C049B" w:rsidRDefault="007603F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86281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>
            <w:pPr>
              <w:spacing w:after="14" w:line="200" w:lineRule="exact"/>
              <w:rPr>
                <w:sz w:val="20"/>
                <w:szCs w:val="20"/>
              </w:rPr>
            </w:pPr>
          </w:p>
          <w:p w:rsidR="009C049B" w:rsidRDefault="0086281B">
            <w:pPr>
              <w:widowControl w:val="0"/>
              <w:spacing w:line="240" w:lineRule="auto"/>
              <w:ind w:left="60" w:right="28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Препаратты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дә</w:t>
            </w:r>
            <w:proofErr w:type="gramStart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proofErr w:type="gramEnd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ігердің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тағайындауына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сәйкес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қолданған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қолдану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жөніндегі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нұсқаулықты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сақтаған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қауіп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»</w:t>
            </w:r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арақатынасы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қолайлы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.</w:t>
            </w:r>
          </w:p>
        </w:tc>
      </w:tr>
      <w:tr w:rsidR="009C049B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7603F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Pr="0086281B" w:rsidRDefault="007603F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8628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9C049B">
        <w:trPr>
          <w:cantSplit/>
          <w:trHeight w:hRule="exact" w:val="5657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86281B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>
            <w:pPr>
              <w:spacing w:after="14" w:line="200" w:lineRule="exact"/>
              <w:rPr>
                <w:sz w:val="20"/>
                <w:szCs w:val="20"/>
              </w:rPr>
            </w:pPr>
          </w:p>
          <w:p w:rsidR="0086281B" w:rsidRPr="0086281B" w:rsidRDefault="0086281B" w:rsidP="0086281B">
            <w:pPr>
              <w:widowControl w:val="0"/>
              <w:spacing w:line="240" w:lineRule="auto"/>
              <w:ind w:left="60" w:right="36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proofErr w:type="spellStart"/>
            <w:proofErr w:type="gram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proofErr w:type="gram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әсіпорында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ТКП 564-2015 (33050)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талаптарына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сәйкес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логиялық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әзірленді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және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енгізілді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ұйымдық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құрылымның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барлық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жақтарын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құжаттама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жүйесін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және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логиялық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жүйесінің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тиімді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жұмыс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істеуі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үшін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барлық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қажетті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ресурстарды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қамтиды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  <w:p w:rsidR="0086281B" w:rsidRPr="0086281B" w:rsidRDefault="0086281B" w:rsidP="0086281B">
            <w:pPr>
              <w:widowControl w:val="0"/>
              <w:spacing w:line="240" w:lineRule="auto"/>
              <w:ind w:left="60" w:right="36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86281B" w:rsidRPr="0086281B" w:rsidRDefault="0086281B" w:rsidP="0086281B">
            <w:pPr>
              <w:widowControl w:val="0"/>
              <w:spacing w:line="240" w:lineRule="auto"/>
              <w:ind w:left="60" w:right="36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"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Лекфарм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" ДББҰ-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ның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тіркеу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куәліктерін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өндіруші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және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ұстаушы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Беларусь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Республикасы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,</w:t>
            </w:r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Қазақстан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Республикасы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аумағында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логиялық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қадағалауға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жауапты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тұлға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Амангүл</w:t>
            </w:r>
            <w:proofErr w:type="spellEnd"/>
            <w:proofErr w:type="gram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proofErr w:type="gram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оқтасынқызы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Қысмұратова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болып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табылатынын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растайды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  <w:p w:rsidR="0086281B" w:rsidRPr="0086281B" w:rsidRDefault="0086281B" w:rsidP="0086281B">
            <w:pPr>
              <w:widowControl w:val="0"/>
              <w:spacing w:line="240" w:lineRule="auto"/>
              <w:ind w:left="60" w:right="36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86281B" w:rsidRPr="0086281B" w:rsidRDefault="0086281B" w:rsidP="0086281B">
            <w:pPr>
              <w:widowControl w:val="0"/>
              <w:spacing w:line="240" w:lineRule="auto"/>
              <w:ind w:left="60" w:right="36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сағаттық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қол</w:t>
            </w:r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жетімділік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телефондары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87013285139, 8705679292929; amangul-62@mail.ru;</w:t>
            </w:r>
          </w:p>
          <w:p w:rsidR="0086281B" w:rsidRPr="0086281B" w:rsidRDefault="0086281B" w:rsidP="0086281B">
            <w:pPr>
              <w:widowControl w:val="0"/>
              <w:spacing w:line="240" w:lineRule="auto"/>
              <w:ind w:left="60" w:right="36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9C049B" w:rsidRDefault="0086281B" w:rsidP="0086281B">
            <w:pPr>
              <w:widowControl w:val="0"/>
              <w:spacing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66CC"/>
                <w:sz w:val="23"/>
                <w:szCs w:val="23"/>
                <w:u w:val="single"/>
              </w:rPr>
            </w:pP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Сақтау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орны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логиялық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жүйесінің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мастер-файлы </w:t>
            </w:r>
            <w:proofErr w:type="gram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-Б</w:t>
            </w:r>
            <w:proofErr w:type="gram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еларусь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Республикасы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 Логойск қ., Минская к-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сі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2а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үй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301, 223141,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логиялық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қызметі</w:t>
            </w:r>
            <w:proofErr w:type="spellEnd"/>
            <w:r w:rsidRPr="0086281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</w:tc>
      </w:tr>
      <w:tr w:rsidR="009C049B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86281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/>
        </w:tc>
      </w:tr>
      <w:tr w:rsidR="009C049B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>
            <w:pPr>
              <w:spacing w:after="14" w:line="240" w:lineRule="exact"/>
              <w:rPr>
                <w:sz w:val="24"/>
                <w:szCs w:val="24"/>
              </w:rPr>
            </w:pPr>
          </w:p>
          <w:p w:rsidR="009C049B" w:rsidRDefault="007603F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86281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49B" w:rsidRDefault="009C049B">
            <w:pPr>
              <w:spacing w:after="14" w:line="200" w:lineRule="exact"/>
              <w:rPr>
                <w:sz w:val="20"/>
                <w:szCs w:val="20"/>
              </w:rPr>
            </w:pPr>
          </w:p>
          <w:p w:rsidR="009C049B" w:rsidRDefault="0086281B" w:rsidP="0086281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Дәріханадан босату шарттары  дәрігердің рецептісі бойынша</w:t>
            </w:r>
            <w:r w:rsidR="007603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9C049B" w:rsidRDefault="009C049B">
      <w:bookmarkStart w:id="0" w:name="_GoBack"/>
      <w:bookmarkEnd w:id="0"/>
    </w:p>
    <w:sectPr w:rsidR="009C049B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9B"/>
    <w:rsid w:val="00361557"/>
    <w:rsid w:val="004237D5"/>
    <w:rsid w:val="005E5790"/>
    <w:rsid w:val="00722B2F"/>
    <w:rsid w:val="007603F5"/>
    <w:rsid w:val="0086281B"/>
    <w:rsid w:val="00874F9D"/>
    <w:rsid w:val="009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Маркабаева Жанерке Сейлгазыевна</cp:lastModifiedBy>
  <cp:revision>6</cp:revision>
  <dcterms:created xsi:type="dcterms:W3CDTF">2020-04-29T03:37:00Z</dcterms:created>
  <dcterms:modified xsi:type="dcterms:W3CDTF">2020-07-16T03:47:00Z</dcterms:modified>
</cp:coreProperties>
</file>